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טל ויסמן בן שחר</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545002" w:rsidP="000F2247">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r w:rsidR="009705CC">
              <w:rPr>
                <w:rFonts w:ascii="Arial" w:hAnsi="Arial"/>
                <w:b/>
                <w:bCs/>
                <w:sz w:val="26"/>
                <w:szCs w:val="26"/>
                <w:rtl/>
              </w:rPr>
              <w:t>ע"י ב"כ עוה"ד</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0F2247" w:rsidRDefault="00AB0B87" w:rsidP="000F2247">
            <w:pPr>
              <w:suppressLineNumbers/>
            </w:pPr>
            <w:r>
              <w:rPr>
                <w:rFonts w:ascii="Arial" w:hAnsi="Arial" w:hint="cs"/>
                <w:b/>
                <w:bCs/>
                <w:sz w:val="26"/>
                <w:szCs w:val="26"/>
                <w:rtl/>
              </w:rPr>
              <w:t>פלוני</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9036"/>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rsidR="00C206FE" w:rsidRPr="00AB0B87" w:rsidRDefault="00C206FE">
            <w:pPr>
              <w:jc w:val="center"/>
              <w:rPr>
                <w:rFonts w:ascii="David" w:hAnsi="David"/>
                <w:b/>
                <w:bCs/>
                <w:sz w:val="32"/>
                <w:szCs w:val="32"/>
                <w:u w:val="single"/>
                <w:rtl/>
              </w:rPr>
            </w:pPr>
            <w:r w:rsidRPr="00AB0B87">
              <w:rPr>
                <w:rFonts w:ascii="David" w:hAnsi="David" w:hint="cs"/>
                <w:b/>
                <w:bCs/>
                <w:sz w:val="32"/>
                <w:szCs w:val="32"/>
                <w:u w:val="single"/>
                <w:rtl/>
              </w:rPr>
              <w:t xml:space="preserve">נוסח מותר לפרסום </w:t>
            </w:r>
          </w:p>
          <w:tbl>
            <w:tblPr>
              <w:tblStyle w:val="a8"/>
              <w:bidiVisual/>
              <w:tblW w:w="8820" w:type="dxa"/>
              <w:jc w:val="center"/>
              <w:tblLook w:val="01E0" w:firstRow="1" w:lastRow="1" w:firstColumn="1" w:lastColumn="1" w:noHBand="0" w:noVBand="0"/>
            </w:tblPr>
            <w:tblGrid>
              <w:gridCol w:w="8820"/>
            </w:tblGrid>
            <w:tr w:rsidR="00C206FE" w:rsidTr="00C206FE">
              <w:trPr>
                <w:trHeight w:val="355"/>
                <w:jc w:val="center"/>
              </w:trPr>
              <w:tc>
                <w:tcPr>
                  <w:tcW w:w="8820" w:type="dxa"/>
                  <w:tcBorders>
                    <w:top w:val="nil"/>
                    <w:left w:val="nil"/>
                    <w:bottom w:val="nil"/>
                    <w:right w:val="nil"/>
                  </w:tcBorders>
                  <w:hideMark/>
                </w:tcPr>
                <w:p w:rsidR="00C206FE" w:rsidRDefault="00C206FE" w:rsidP="00C206FE">
                  <w:pPr>
                    <w:jc w:val="center"/>
                    <w:rPr>
                      <w:rFonts w:ascii="David" w:hAnsi="David"/>
                      <w:sz w:val="32"/>
                      <w:szCs w:val="32"/>
                      <w:u w:val="single"/>
                    </w:rPr>
                  </w:pPr>
                </w:p>
              </w:tc>
            </w:tr>
          </w:tbl>
          <w:p w:rsidR="00C206FE" w:rsidRDefault="00C206FE" w:rsidP="00C206FE">
            <w:pPr>
              <w:rPr>
                <w:rFonts w:ascii="Arial" w:hAnsi="Arial"/>
                <w:b/>
                <w:bCs/>
                <w:sz w:val="26"/>
                <w:szCs w:val="26"/>
              </w:rPr>
            </w:pPr>
          </w:p>
          <w:p w:rsidR="00C206FE" w:rsidRDefault="00C206FE" w:rsidP="00C206FE">
            <w:pPr>
              <w:spacing w:line="360" w:lineRule="auto"/>
              <w:rPr>
                <w:rFonts w:ascii="David" w:hAnsi="David"/>
                <w:color w:val="FF0000"/>
                <w:rtl/>
              </w:rPr>
            </w:pPr>
          </w:p>
          <w:p w:rsidR="00C206FE" w:rsidRDefault="00C206FE" w:rsidP="00C206FE">
            <w:pPr>
              <w:spacing w:line="360" w:lineRule="auto"/>
              <w:rPr>
                <w:rFonts w:ascii="David" w:hAnsi="David"/>
                <w:b/>
                <w:bCs/>
                <w:u w:val="single"/>
                <w:rtl/>
              </w:rPr>
            </w:pPr>
            <w:r>
              <w:rPr>
                <w:rFonts w:ascii="David" w:hAnsi="David"/>
                <w:b/>
                <w:bCs/>
                <w:u w:val="single"/>
                <w:rtl/>
              </w:rPr>
              <w:t xml:space="preserve">מבוא : </w:t>
            </w:r>
          </w:p>
          <w:p w:rsidR="00C206FE" w:rsidRDefault="00C206FE" w:rsidP="00C206FE">
            <w:pPr>
              <w:spacing w:line="360" w:lineRule="auto"/>
              <w:rPr>
                <w:rFonts w:ascii="David" w:hAnsi="David"/>
                <w:b/>
                <w:bCs/>
                <w:u w:val="single"/>
              </w:rPr>
            </w:pPr>
          </w:p>
          <w:p w:rsidR="00C206FE" w:rsidRDefault="00C206FE" w:rsidP="00917923">
            <w:pPr>
              <w:pStyle w:val="ab"/>
              <w:numPr>
                <w:ilvl w:val="0"/>
                <w:numId w:val="3"/>
              </w:numPr>
              <w:spacing w:after="0" w:line="360" w:lineRule="auto"/>
              <w:rPr>
                <w:rFonts w:ascii="David" w:eastAsia="Times New Roman" w:hAnsi="David" w:cs="David"/>
                <w:b/>
                <w:bCs/>
                <w:sz w:val="24"/>
                <w:szCs w:val="24"/>
                <w:u w:val="single"/>
                <w:rtl/>
              </w:rPr>
            </w:pPr>
            <w:r>
              <w:rPr>
                <w:rFonts w:ascii="David" w:eastAsia="Times New Roman" w:hAnsi="David" w:cs="David"/>
                <w:sz w:val="24"/>
                <w:szCs w:val="24"/>
                <w:rtl/>
              </w:rPr>
              <w:t xml:space="preserve">הצעיר שבפניי, יליד </w:t>
            </w:r>
            <w:r w:rsidR="00917923">
              <w:rPr>
                <w:rFonts w:ascii="David" w:eastAsia="Times New Roman" w:hAnsi="David" w:cs="David" w:hint="cs"/>
                <w:sz w:val="24"/>
                <w:szCs w:val="24"/>
              </w:rPr>
              <w:t>XXX</w:t>
            </w:r>
            <w:r>
              <w:rPr>
                <w:rFonts w:ascii="David" w:eastAsia="Times New Roman" w:hAnsi="David" w:cs="David"/>
                <w:sz w:val="24"/>
                <w:szCs w:val="24"/>
                <w:rtl/>
              </w:rPr>
              <w:t>, הודה בעובדות כתב אישום המייחס לו עבירה של</w:t>
            </w:r>
            <w:r>
              <w:rPr>
                <w:rFonts w:ascii="David" w:eastAsia="Times New Roman" w:hAnsi="David" w:cs="David"/>
                <w:b/>
                <w:bCs/>
                <w:sz w:val="24"/>
                <w:szCs w:val="24"/>
                <w:rtl/>
              </w:rPr>
              <w:t xml:space="preserve"> פגיעה בפרטיות</w:t>
            </w:r>
            <w:r>
              <w:rPr>
                <w:rFonts w:ascii="David" w:eastAsia="Times New Roman" w:hAnsi="David" w:cs="David"/>
                <w:sz w:val="24"/>
                <w:szCs w:val="24"/>
                <w:rtl/>
              </w:rPr>
              <w:t xml:space="preserve">, לפי סעיף 2(3)(4)(4א)(10) לחוק הגנת הפרטיות, התשמ"א – 1981. </w:t>
            </w:r>
          </w:p>
          <w:p w:rsidR="00C206FE" w:rsidRDefault="00C206FE" w:rsidP="00C206FE">
            <w:pPr>
              <w:spacing w:line="360" w:lineRule="auto"/>
              <w:rPr>
                <w:rFonts w:ascii="David" w:hAnsi="David"/>
                <w:color w:val="FF0000"/>
                <w:rtl/>
              </w:rPr>
            </w:pPr>
          </w:p>
          <w:p w:rsidR="00C206FE" w:rsidRDefault="00C206FE" w:rsidP="00C206FE">
            <w:pPr>
              <w:spacing w:line="360" w:lineRule="auto"/>
              <w:rPr>
                <w:rFonts w:ascii="David" w:hAnsi="David"/>
                <w:b/>
                <w:bCs/>
                <w:u w:val="single"/>
                <w:rtl/>
              </w:rPr>
            </w:pPr>
            <w:r>
              <w:rPr>
                <w:rFonts w:ascii="David" w:hAnsi="David"/>
                <w:b/>
                <w:bCs/>
                <w:u w:val="single"/>
                <w:rtl/>
              </w:rPr>
              <w:t xml:space="preserve">על-פי עובדות האישום: </w:t>
            </w:r>
          </w:p>
          <w:p w:rsidR="00C206FE" w:rsidRDefault="00C206FE" w:rsidP="00C206FE">
            <w:pPr>
              <w:spacing w:line="360" w:lineRule="auto"/>
              <w:rPr>
                <w:rFonts w:ascii="David" w:hAnsi="David"/>
                <w:b/>
                <w:bCs/>
                <w:u w:val="single"/>
                <w:rtl/>
              </w:rPr>
            </w:pPr>
          </w:p>
          <w:p w:rsidR="00C206FE" w:rsidRDefault="00C206FE" w:rsidP="00087A2E">
            <w:pPr>
              <w:pStyle w:val="ab"/>
              <w:numPr>
                <w:ilvl w:val="0"/>
                <w:numId w:val="3"/>
              </w:numPr>
              <w:spacing w:after="0" w:line="360" w:lineRule="auto"/>
              <w:rPr>
                <w:rFonts w:ascii="David" w:eastAsia="Times New Roman" w:hAnsi="David" w:cs="David"/>
                <w:b/>
                <w:bCs/>
                <w:sz w:val="24"/>
                <w:szCs w:val="24"/>
                <w:u w:val="single"/>
                <w:rtl/>
              </w:rPr>
            </w:pPr>
            <w:r>
              <w:rPr>
                <w:rFonts w:ascii="David" w:eastAsia="Times New Roman" w:hAnsi="David" w:cs="David"/>
                <w:sz w:val="24"/>
                <w:szCs w:val="24"/>
                <w:rtl/>
              </w:rPr>
              <w:t xml:space="preserve">בתקופה הרלוונטית לכתב האישום למד </w:t>
            </w:r>
            <w:r w:rsidR="00087A2E">
              <w:rPr>
                <w:rFonts w:ascii="David" w:eastAsia="Times New Roman" w:hAnsi="David" w:cs="David" w:hint="cs"/>
                <w:sz w:val="24"/>
                <w:szCs w:val="24"/>
              </w:rPr>
              <w:t>XXX</w:t>
            </w:r>
            <w:r>
              <w:rPr>
                <w:rFonts w:ascii="David" w:eastAsia="Times New Roman" w:hAnsi="David" w:cs="David"/>
                <w:sz w:val="24"/>
                <w:szCs w:val="24"/>
                <w:rtl/>
              </w:rPr>
              <w:t>., יליד 2004 (להלן: "</w:t>
            </w:r>
            <w:r>
              <w:rPr>
                <w:rFonts w:ascii="David" w:eastAsia="Times New Roman" w:hAnsi="David" w:cs="David"/>
                <w:b/>
                <w:bCs/>
                <w:sz w:val="24"/>
                <w:szCs w:val="24"/>
                <w:rtl/>
              </w:rPr>
              <w:t>נפגע העבירה</w:t>
            </w:r>
            <w:r>
              <w:rPr>
                <w:rFonts w:ascii="David" w:eastAsia="Times New Roman" w:hAnsi="David" w:cs="David"/>
                <w:sz w:val="24"/>
                <w:szCs w:val="24"/>
                <w:rtl/>
              </w:rPr>
              <w:t xml:space="preserve">"), יחד עם </w:t>
            </w:r>
            <w:r w:rsidR="00087A2E">
              <w:rPr>
                <w:rFonts w:ascii="David" w:eastAsia="Times New Roman" w:hAnsi="David" w:cs="David" w:hint="cs"/>
                <w:sz w:val="24"/>
                <w:szCs w:val="24"/>
                <w:rtl/>
              </w:rPr>
              <w:t>מ.ט</w:t>
            </w:r>
            <w:r>
              <w:rPr>
                <w:rFonts w:ascii="David" w:eastAsia="Times New Roman" w:hAnsi="David" w:cs="David"/>
                <w:sz w:val="24"/>
                <w:szCs w:val="24"/>
                <w:rtl/>
              </w:rPr>
              <w:t>., יליד 2004 (להלן: "</w:t>
            </w:r>
            <w:r w:rsidR="00087A2E">
              <w:rPr>
                <w:rFonts w:ascii="David" w:eastAsia="Times New Roman" w:hAnsi="David" w:cs="David" w:hint="cs"/>
                <w:sz w:val="24"/>
                <w:szCs w:val="24"/>
              </w:rPr>
              <w:t xml:space="preserve"> </w:t>
            </w:r>
            <w:r w:rsidR="00087A2E" w:rsidRPr="00087A2E">
              <w:rPr>
                <w:rFonts w:ascii="David" w:eastAsia="Times New Roman" w:hAnsi="David" w:cs="David" w:hint="cs"/>
                <w:b/>
                <w:bCs/>
                <w:sz w:val="24"/>
                <w:szCs w:val="24"/>
                <w:rtl/>
              </w:rPr>
              <w:t>מ.ט</w:t>
            </w:r>
            <w:r>
              <w:rPr>
                <w:rFonts w:ascii="David" w:eastAsia="Times New Roman" w:hAnsi="David" w:cs="David"/>
                <w:sz w:val="24"/>
                <w:szCs w:val="24"/>
                <w:rtl/>
              </w:rPr>
              <w:t xml:space="preserve">.") והנאשם באותה שכבה בבית הספר התיכון </w:t>
            </w:r>
            <w:r w:rsidR="00087A2E">
              <w:rPr>
                <w:rFonts w:ascii="David" w:eastAsia="Times New Roman" w:hAnsi="David" w:cs="David" w:hint="cs"/>
                <w:sz w:val="24"/>
                <w:szCs w:val="24"/>
              </w:rPr>
              <w:t>XXX</w:t>
            </w:r>
            <w:r w:rsidR="00087A2E">
              <w:rPr>
                <w:rFonts w:ascii="David" w:eastAsia="Times New Roman" w:hAnsi="David" w:cs="David"/>
                <w:sz w:val="24"/>
                <w:szCs w:val="24"/>
                <w:rtl/>
              </w:rPr>
              <w:t xml:space="preserve"> </w:t>
            </w:r>
            <w:r>
              <w:rPr>
                <w:rFonts w:ascii="David" w:eastAsia="Times New Roman" w:hAnsi="David" w:cs="David"/>
                <w:sz w:val="24"/>
                <w:szCs w:val="24"/>
                <w:rtl/>
              </w:rPr>
              <w:t>(להלן: "</w:t>
            </w:r>
            <w:r>
              <w:rPr>
                <w:rFonts w:ascii="David" w:eastAsia="Times New Roman" w:hAnsi="David" w:cs="David"/>
                <w:b/>
                <w:bCs/>
                <w:sz w:val="24"/>
                <w:szCs w:val="24"/>
                <w:rtl/>
              </w:rPr>
              <w:t>בית הספר</w:t>
            </w:r>
            <w:r>
              <w:rPr>
                <w:rFonts w:ascii="David" w:eastAsia="Times New Roman" w:hAnsi="David" w:cs="David"/>
                <w:sz w:val="24"/>
                <w:szCs w:val="24"/>
                <w:rtl/>
              </w:rPr>
              <w:t xml:space="preserve">"). </w:t>
            </w:r>
          </w:p>
          <w:p w:rsidR="00C206FE" w:rsidRDefault="00C206FE" w:rsidP="00C206FE">
            <w:pPr>
              <w:pStyle w:val="ab"/>
              <w:spacing w:after="0" w:line="360" w:lineRule="auto"/>
              <w:rPr>
                <w:rFonts w:ascii="David" w:eastAsia="Times New Roman" w:hAnsi="David" w:cs="David"/>
                <w:b/>
                <w:bCs/>
                <w:sz w:val="24"/>
                <w:szCs w:val="24"/>
                <w:u w:val="single"/>
                <w:rtl/>
              </w:rPr>
            </w:pPr>
          </w:p>
          <w:p w:rsidR="00C206FE" w:rsidRDefault="00C206FE" w:rsidP="00C206FE">
            <w:pPr>
              <w:pStyle w:val="ab"/>
              <w:numPr>
                <w:ilvl w:val="0"/>
                <w:numId w:val="3"/>
              </w:numPr>
              <w:spacing w:after="0" w:line="360" w:lineRule="auto"/>
              <w:rPr>
                <w:rFonts w:ascii="David" w:eastAsia="Times New Roman" w:hAnsi="David" w:cs="David"/>
                <w:b/>
                <w:bCs/>
                <w:sz w:val="24"/>
                <w:szCs w:val="24"/>
                <w:u w:val="single"/>
                <w:rtl/>
              </w:rPr>
            </w:pPr>
            <w:r>
              <w:rPr>
                <w:rFonts w:ascii="David" w:eastAsia="Times New Roman" w:hAnsi="David" w:cs="David"/>
                <w:sz w:val="24"/>
                <w:szCs w:val="24"/>
                <w:rtl/>
              </w:rPr>
              <w:t>במהלך חודש ספטמבר 2019, עובר ליום 9.9.19, במועד אשר אינו ידוע במדויק למאשימה, בבית הספר, נכנס נפגע העבירה לתא השירותים על מנת לעשות את צרכיו (להלן: "</w:t>
            </w:r>
            <w:r>
              <w:rPr>
                <w:rFonts w:ascii="David" w:eastAsia="Times New Roman" w:hAnsi="David" w:cs="David"/>
                <w:b/>
                <w:bCs/>
                <w:sz w:val="24"/>
                <w:szCs w:val="24"/>
                <w:rtl/>
              </w:rPr>
              <w:t>התא</w:t>
            </w:r>
            <w:r>
              <w:rPr>
                <w:rFonts w:ascii="David" w:eastAsia="Times New Roman" w:hAnsi="David" w:cs="David"/>
                <w:sz w:val="24"/>
                <w:szCs w:val="24"/>
                <w:rtl/>
              </w:rPr>
              <w:t>"). בשלב מסוים, טיפס הנאשם מחוץ לתא, וצילם באמצעות מכשיר הנייד (להלן: "</w:t>
            </w:r>
            <w:r>
              <w:rPr>
                <w:rFonts w:ascii="David" w:eastAsia="Times New Roman" w:hAnsi="David" w:cs="David"/>
                <w:b/>
                <w:bCs/>
                <w:sz w:val="24"/>
                <w:szCs w:val="24"/>
                <w:rtl/>
              </w:rPr>
              <w:t>מכשיר הנייד</w:t>
            </w:r>
            <w:r>
              <w:rPr>
                <w:rFonts w:ascii="David" w:eastAsia="Times New Roman" w:hAnsi="David" w:cs="David"/>
                <w:sz w:val="24"/>
                <w:szCs w:val="24"/>
                <w:rtl/>
              </w:rPr>
              <w:t>") את נפגע העבירה בתוך התא, כשהוא עושה את צרכיו (להלן: "</w:t>
            </w:r>
            <w:r>
              <w:rPr>
                <w:rFonts w:ascii="David" w:eastAsia="Times New Roman" w:hAnsi="David" w:cs="David"/>
                <w:b/>
                <w:bCs/>
                <w:sz w:val="24"/>
                <w:szCs w:val="24"/>
                <w:rtl/>
              </w:rPr>
              <w:t>הסרטון הראשון</w:t>
            </w:r>
            <w:r>
              <w:rPr>
                <w:rFonts w:ascii="David" w:eastAsia="Times New Roman" w:hAnsi="David" w:cs="David"/>
                <w:sz w:val="24"/>
                <w:szCs w:val="24"/>
                <w:rtl/>
              </w:rPr>
              <w:t xml:space="preserve">"). </w:t>
            </w:r>
          </w:p>
          <w:p w:rsidR="00C206FE" w:rsidRDefault="00C206FE" w:rsidP="00C206FE">
            <w:pPr>
              <w:pStyle w:val="ab"/>
              <w:rPr>
                <w:rFonts w:ascii="David" w:eastAsia="Times New Roman" w:hAnsi="David" w:cs="David"/>
                <w:b/>
                <w:bCs/>
                <w:sz w:val="24"/>
                <w:szCs w:val="24"/>
                <w:u w:val="single"/>
              </w:rPr>
            </w:pPr>
          </w:p>
          <w:p w:rsidR="00C206FE" w:rsidRDefault="00C206FE" w:rsidP="00C206FE">
            <w:pPr>
              <w:pStyle w:val="ab"/>
              <w:numPr>
                <w:ilvl w:val="0"/>
                <w:numId w:val="3"/>
              </w:numPr>
              <w:spacing w:after="0" w:line="360" w:lineRule="auto"/>
              <w:rPr>
                <w:rFonts w:ascii="David" w:eastAsia="Times New Roman" w:hAnsi="David" w:cs="David"/>
                <w:b/>
                <w:bCs/>
                <w:sz w:val="24"/>
                <w:szCs w:val="24"/>
                <w:u w:val="single"/>
              </w:rPr>
            </w:pPr>
            <w:r>
              <w:rPr>
                <w:rFonts w:ascii="David" w:eastAsia="Times New Roman" w:hAnsi="David" w:cs="David"/>
                <w:sz w:val="24"/>
                <w:szCs w:val="24"/>
                <w:rtl/>
              </w:rPr>
              <w:t>ביום 9.9.19 שלח הנאשם את הסרטון הראשון באמצעות יישומון להעברת מסרים מידיים ווטס אפ (להלן: "</w:t>
            </w:r>
            <w:r>
              <w:rPr>
                <w:rFonts w:ascii="David" w:eastAsia="Times New Roman" w:hAnsi="David" w:cs="David"/>
                <w:b/>
                <w:bCs/>
                <w:sz w:val="24"/>
                <w:szCs w:val="24"/>
                <w:rtl/>
              </w:rPr>
              <w:t>ווטסאפ</w:t>
            </w:r>
            <w:r>
              <w:rPr>
                <w:rFonts w:ascii="David" w:eastAsia="Times New Roman" w:hAnsi="David" w:cs="David"/>
                <w:sz w:val="24"/>
                <w:szCs w:val="24"/>
                <w:rtl/>
              </w:rPr>
              <w:t xml:space="preserve">") לאחר. </w:t>
            </w:r>
          </w:p>
          <w:p w:rsidR="00C206FE" w:rsidRDefault="00C206FE" w:rsidP="00C206FE">
            <w:pPr>
              <w:pStyle w:val="ab"/>
              <w:rPr>
                <w:rFonts w:ascii="David" w:eastAsia="Times New Roman" w:hAnsi="David" w:cs="David"/>
                <w:b/>
                <w:bCs/>
                <w:sz w:val="24"/>
                <w:szCs w:val="24"/>
                <w:u w:val="single"/>
              </w:rPr>
            </w:pPr>
          </w:p>
          <w:p w:rsidR="00C206FE" w:rsidRDefault="00C206FE" w:rsidP="00C206FE">
            <w:pPr>
              <w:pStyle w:val="ab"/>
              <w:numPr>
                <w:ilvl w:val="0"/>
                <w:numId w:val="3"/>
              </w:numPr>
              <w:spacing w:after="0" w:line="360" w:lineRule="auto"/>
              <w:rPr>
                <w:rFonts w:ascii="David" w:eastAsia="Times New Roman" w:hAnsi="David" w:cs="David"/>
                <w:b/>
                <w:bCs/>
                <w:sz w:val="24"/>
                <w:szCs w:val="24"/>
                <w:u w:val="single"/>
                <w:rtl/>
              </w:rPr>
            </w:pPr>
            <w:r>
              <w:rPr>
                <w:rFonts w:ascii="David" w:eastAsia="Times New Roman" w:hAnsi="David" w:cs="David"/>
                <w:sz w:val="24"/>
                <w:szCs w:val="24"/>
                <w:rtl/>
              </w:rPr>
              <w:lastRenderedPageBreak/>
              <w:t>במהלך חודש ספטמבר 2019, במועד אשר אינו ידוע במדויק למאשימה, בבית הספר, בסמוך לחדר השירותים, הכה מ.ט. את נפגע העבירה באמצעות ידיו, ובעט בו בגופו (להלן: "</w:t>
            </w:r>
            <w:r>
              <w:rPr>
                <w:rFonts w:ascii="David" w:eastAsia="Times New Roman" w:hAnsi="David" w:cs="David"/>
                <w:b/>
                <w:bCs/>
                <w:sz w:val="24"/>
                <w:szCs w:val="24"/>
                <w:rtl/>
              </w:rPr>
              <w:t>התקיפה</w:t>
            </w:r>
            <w:r>
              <w:rPr>
                <w:rFonts w:ascii="David" w:eastAsia="Times New Roman" w:hAnsi="David" w:cs="David"/>
                <w:sz w:val="24"/>
                <w:szCs w:val="24"/>
                <w:rtl/>
              </w:rPr>
              <w:t>"). הנאשם נכח במקום וצילם את התקיפה באמצעות מכשיר הנייד(להלן: "</w:t>
            </w:r>
            <w:r>
              <w:rPr>
                <w:rFonts w:ascii="David" w:eastAsia="Times New Roman" w:hAnsi="David" w:cs="David"/>
                <w:b/>
                <w:bCs/>
                <w:sz w:val="24"/>
                <w:szCs w:val="24"/>
                <w:rtl/>
              </w:rPr>
              <w:t>הסרטון השני</w:t>
            </w:r>
            <w:r>
              <w:rPr>
                <w:rFonts w:ascii="David" w:eastAsia="Times New Roman" w:hAnsi="David" w:cs="David"/>
                <w:sz w:val="24"/>
                <w:szCs w:val="24"/>
                <w:rtl/>
              </w:rPr>
              <w:t xml:space="preserve">"). </w:t>
            </w:r>
          </w:p>
          <w:p w:rsidR="00C206FE" w:rsidRDefault="00C206FE" w:rsidP="00C206FE">
            <w:pPr>
              <w:pStyle w:val="ab"/>
              <w:rPr>
                <w:rFonts w:ascii="David" w:eastAsia="Times New Roman" w:hAnsi="David" w:cs="David"/>
                <w:b/>
                <w:bCs/>
                <w:sz w:val="24"/>
                <w:szCs w:val="24"/>
                <w:u w:val="single"/>
              </w:rPr>
            </w:pPr>
          </w:p>
          <w:p w:rsidR="00C206FE" w:rsidRDefault="00C206FE" w:rsidP="00C206FE">
            <w:pPr>
              <w:pStyle w:val="ab"/>
              <w:numPr>
                <w:ilvl w:val="0"/>
                <w:numId w:val="3"/>
              </w:numPr>
              <w:spacing w:after="0" w:line="360" w:lineRule="auto"/>
              <w:rPr>
                <w:rFonts w:ascii="David" w:eastAsia="Times New Roman" w:hAnsi="David" w:cs="David"/>
                <w:b/>
                <w:bCs/>
                <w:sz w:val="24"/>
                <w:szCs w:val="24"/>
                <w:u w:val="single"/>
                <w:rtl/>
              </w:rPr>
            </w:pPr>
            <w:r>
              <w:rPr>
                <w:rFonts w:ascii="David" w:eastAsia="Times New Roman" w:hAnsi="David" w:cs="David"/>
                <w:sz w:val="24"/>
                <w:szCs w:val="24"/>
                <w:rtl/>
              </w:rPr>
              <w:t xml:space="preserve">במועדים 23.9.19 ו- 15.10.19 שלח הנאשם את הסרטון השני באמצעות הווטסאפ לאחרים. </w:t>
            </w:r>
          </w:p>
          <w:p w:rsidR="00C206FE" w:rsidRDefault="00C206FE" w:rsidP="00C206FE">
            <w:pPr>
              <w:spacing w:line="360" w:lineRule="auto"/>
              <w:rPr>
                <w:rFonts w:ascii="David" w:hAnsi="David"/>
                <w:color w:val="FF0000"/>
              </w:rPr>
            </w:pPr>
          </w:p>
          <w:p w:rsidR="00C206FE" w:rsidRDefault="00C206FE" w:rsidP="00C206FE">
            <w:pPr>
              <w:spacing w:line="360" w:lineRule="auto"/>
              <w:rPr>
                <w:rFonts w:ascii="David" w:hAnsi="David"/>
                <w:b/>
                <w:bCs/>
                <w:rtl/>
              </w:rPr>
            </w:pPr>
            <w:r>
              <w:rPr>
                <w:rFonts w:ascii="David" w:hAnsi="David"/>
                <w:b/>
                <w:bCs/>
                <w:rtl/>
              </w:rPr>
              <w:t xml:space="preserve">ב"כ הצדדים עתרו לעונש: </w:t>
            </w:r>
          </w:p>
          <w:p w:rsidR="00C206FE" w:rsidRDefault="00C206FE" w:rsidP="00C206FE">
            <w:pPr>
              <w:spacing w:line="360" w:lineRule="auto"/>
              <w:rPr>
                <w:rFonts w:ascii="David" w:hAnsi="David"/>
                <w:b/>
                <w:bCs/>
              </w:rPr>
            </w:pPr>
          </w:p>
          <w:p w:rsidR="00C206FE" w:rsidRDefault="00C206FE" w:rsidP="00D22BD7">
            <w:pPr>
              <w:pStyle w:val="ab"/>
              <w:numPr>
                <w:ilvl w:val="0"/>
                <w:numId w:val="3"/>
              </w:numPr>
              <w:spacing w:after="0" w:line="360" w:lineRule="auto"/>
              <w:rPr>
                <w:rFonts w:ascii="David" w:eastAsia="Times New Roman" w:hAnsi="David" w:cs="David"/>
                <w:b/>
                <w:bCs/>
                <w:sz w:val="24"/>
                <w:szCs w:val="24"/>
                <w:rtl/>
              </w:rPr>
            </w:pPr>
            <w:r>
              <w:rPr>
                <w:rFonts w:ascii="David" w:eastAsia="Times New Roman" w:hAnsi="David" w:cs="David"/>
                <w:b/>
                <w:bCs/>
                <w:sz w:val="24"/>
                <w:szCs w:val="24"/>
                <w:rtl/>
              </w:rPr>
              <w:t xml:space="preserve">ב"כ המאשימה, </w:t>
            </w:r>
            <w:r>
              <w:rPr>
                <w:rFonts w:ascii="David" w:eastAsia="Times New Roman" w:hAnsi="David" w:cs="David"/>
                <w:sz w:val="24"/>
                <w:szCs w:val="24"/>
                <w:rtl/>
              </w:rPr>
              <w:t>הפנה לעובדות כתב האישום, ולתסקירי שירות מבחן שהוגשו בעניינו של ה</w:t>
            </w:r>
            <w:r w:rsidR="00D22BD7">
              <w:rPr>
                <w:rFonts w:ascii="David" w:eastAsia="Times New Roman" w:hAnsi="David" w:cs="David" w:hint="cs"/>
                <w:sz w:val="24"/>
                <w:szCs w:val="24"/>
                <w:rtl/>
              </w:rPr>
              <w:t>נאשם</w:t>
            </w:r>
            <w:r>
              <w:rPr>
                <w:rFonts w:ascii="David" w:eastAsia="Times New Roman" w:hAnsi="David" w:cs="David"/>
                <w:sz w:val="24"/>
                <w:szCs w:val="24"/>
                <w:rtl/>
              </w:rPr>
              <w:t xml:space="preserve">, המלמדים על העדר הליך שיקומי. הוסיף והפנה לגורמי הסיכון הרבים המפורטים בתסקיר ובהעדר המלצה טיפולית עתר להרשעת הצעיר בדין והטלת עונשים נלווים בדמות מאסר על תנאי, של"צ, פיצוי והתחייבות.  </w:t>
            </w:r>
          </w:p>
          <w:p w:rsidR="00C206FE" w:rsidRDefault="00C206FE" w:rsidP="00C206FE">
            <w:pPr>
              <w:pStyle w:val="ab"/>
              <w:spacing w:after="0" w:line="360" w:lineRule="auto"/>
              <w:rPr>
                <w:rFonts w:ascii="David" w:eastAsia="Times New Roman" w:hAnsi="David" w:cs="David"/>
                <w:b/>
                <w:bCs/>
                <w:sz w:val="24"/>
                <w:szCs w:val="24"/>
                <w:rtl/>
              </w:rPr>
            </w:pPr>
          </w:p>
          <w:p w:rsidR="00C206FE" w:rsidRDefault="00C206FE" w:rsidP="00D22BD7">
            <w:pPr>
              <w:pStyle w:val="ab"/>
              <w:numPr>
                <w:ilvl w:val="0"/>
                <w:numId w:val="3"/>
              </w:numPr>
              <w:spacing w:after="0" w:line="360" w:lineRule="auto"/>
              <w:rPr>
                <w:rFonts w:ascii="David" w:eastAsia="Times New Roman" w:hAnsi="David" w:cs="David"/>
                <w:b/>
                <w:bCs/>
                <w:sz w:val="24"/>
                <w:szCs w:val="24"/>
              </w:rPr>
            </w:pPr>
            <w:r>
              <w:rPr>
                <w:rFonts w:ascii="David" w:hAnsi="David" w:cs="David"/>
                <w:sz w:val="24"/>
                <w:szCs w:val="24"/>
                <w:rtl/>
              </w:rPr>
              <w:t xml:space="preserve">מנגד טען </w:t>
            </w:r>
            <w:r>
              <w:rPr>
                <w:rFonts w:ascii="David" w:hAnsi="David" w:cs="David"/>
                <w:b/>
                <w:bCs/>
                <w:sz w:val="24"/>
                <w:szCs w:val="24"/>
                <w:rtl/>
              </w:rPr>
              <w:t xml:space="preserve">הסנגור בדבר </w:t>
            </w:r>
            <w:r>
              <w:rPr>
                <w:rFonts w:ascii="David" w:hAnsi="David" w:cs="David"/>
                <w:sz w:val="24"/>
                <w:szCs w:val="24"/>
                <w:rtl/>
              </w:rPr>
              <w:t>גילו הצעיר של ה</w:t>
            </w:r>
            <w:r w:rsidR="00D22BD7">
              <w:rPr>
                <w:rFonts w:ascii="David" w:hAnsi="David" w:cs="David" w:hint="cs"/>
                <w:sz w:val="24"/>
                <w:szCs w:val="24"/>
                <w:rtl/>
              </w:rPr>
              <w:t xml:space="preserve">נאשם </w:t>
            </w:r>
            <w:r>
              <w:rPr>
                <w:rFonts w:ascii="David" w:hAnsi="David" w:cs="David"/>
                <w:sz w:val="24"/>
                <w:szCs w:val="24"/>
                <w:rtl/>
              </w:rPr>
              <w:t>ביום ביצוע העבירה, הדגיש את הודאתו במעשים והזכיר כי מדובר בנער ללא רישום פלילי קודם. עורך הדין ציין כי כתב האישום הוגש בחלוף שנה מביצוע העבירה, והרחיב בדבר נסיבות ביצוע העבירות שבוצעו על רקע חוסר בשלות והבנה. הוסיף והפנה לתסקירי שירות המבחן המלמדים על שיתוף פעולה לאורך תקופה ממושכת במהלכה עשה ה</w:t>
            </w:r>
            <w:r w:rsidR="00D22BD7">
              <w:rPr>
                <w:rFonts w:ascii="David" w:hAnsi="David" w:cs="David" w:hint="cs"/>
                <w:sz w:val="24"/>
                <w:szCs w:val="24"/>
                <w:rtl/>
              </w:rPr>
              <w:t>נאשם</w:t>
            </w:r>
            <w:r>
              <w:rPr>
                <w:rFonts w:ascii="David" w:hAnsi="David" w:cs="David"/>
                <w:sz w:val="24"/>
                <w:szCs w:val="24"/>
                <w:rtl/>
              </w:rPr>
              <w:t xml:space="preserve"> כמיטב יכולתו במטרה להפיק את המרב מן ההליך. הסניגור גרס כי ההליך הטיפולי נקטע שלא באשמתו של הנ</w:t>
            </w:r>
            <w:r w:rsidR="00D22BD7">
              <w:rPr>
                <w:rFonts w:ascii="David" w:hAnsi="David" w:cs="David" w:hint="cs"/>
                <w:sz w:val="24"/>
                <w:szCs w:val="24"/>
                <w:rtl/>
              </w:rPr>
              <w:t>אשם</w:t>
            </w:r>
            <w:r>
              <w:rPr>
                <w:rFonts w:ascii="David" w:hAnsi="David" w:cs="David"/>
                <w:sz w:val="24"/>
                <w:szCs w:val="24"/>
                <w:rtl/>
              </w:rPr>
              <w:t>, ועל כן סבר כי אין זה ראוי שיהיה בכך כדי לחרוץ את גורלו. לדידו, לאור העובדה כי מאז האירוע, חלפו  כארבע שנים, במהלכן לא נפתחו כנגד ה</w:t>
            </w:r>
            <w:r w:rsidR="00D22BD7">
              <w:rPr>
                <w:rFonts w:ascii="David" w:hAnsi="David" w:cs="David" w:hint="cs"/>
                <w:sz w:val="24"/>
                <w:szCs w:val="24"/>
                <w:rtl/>
              </w:rPr>
              <w:t>נאשם</w:t>
            </w:r>
            <w:r>
              <w:rPr>
                <w:rFonts w:ascii="David" w:hAnsi="David" w:cs="David"/>
                <w:sz w:val="24"/>
                <w:szCs w:val="24"/>
                <w:rtl/>
              </w:rPr>
              <w:t xml:space="preserve"> תיקים נוספים, יש להימנע מהרשעה בדין ולנקוט דרכי טיפול לגביו. </w:t>
            </w:r>
          </w:p>
          <w:p w:rsidR="00C206FE" w:rsidRPr="00D22BD7" w:rsidRDefault="00C206FE" w:rsidP="00C206FE">
            <w:pPr>
              <w:pStyle w:val="ab"/>
              <w:spacing w:after="0" w:line="360" w:lineRule="auto"/>
              <w:rPr>
                <w:rFonts w:ascii="David" w:eastAsia="Times New Roman" w:hAnsi="David" w:cs="David"/>
                <w:b/>
                <w:bCs/>
                <w:sz w:val="24"/>
                <w:szCs w:val="24"/>
                <w:rtl/>
              </w:rPr>
            </w:pPr>
          </w:p>
          <w:p w:rsidR="00C206FE" w:rsidRDefault="00C206FE" w:rsidP="00D22BD7">
            <w:pPr>
              <w:pStyle w:val="ab"/>
              <w:numPr>
                <w:ilvl w:val="0"/>
                <w:numId w:val="3"/>
              </w:numPr>
              <w:spacing w:after="0" w:line="360" w:lineRule="auto"/>
              <w:rPr>
                <w:rFonts w:ascii="David" w:eastAsia="Times New Roman" w:hAnsi="David" w:cs="David"/>
                <w:b/>
                <w:bCs/>
                <w:sz w:val="24"/>
                <w:szCs w:val="24"/>
              </w:rPr>
            </w:pPr>
            <w:r>
              <w:rPr>
                <w:rFonts w:ascii="David" w:hAnsi="David" w:cs="David"/>
                <w:b/>
                <w:bCs/>
                <w:sz w:val="24"/>
                <w:szCs w:val="24"/>
                <w:rtl/>
              </w:rPr>
              <w:t>הנ</w:t>
            </w:r>
            <w:r w:rsidR="00D22BD7">
              <w:rPr>
                <w:rFonts w:ascii="David" w:hAnsi="David" w:cs="David" w:hint="cs"/>
                <w:b/>
                <w:bCs/>
                <w:sz w:val="24"/>
                <w:szCs w:val="24"/>
                <w:rtl/>
              </w:rPr>
              <w:t>אשם</w:t>
            </w:r>
            <w:r>
              <w:rPr>
                <w:rFonts w:ascii="David" w:hAnsi="David" w:cs="David"/>
                <w:sz w:val="24"/>
                <w:szCs w:val="24"/>
                <w:rtl/>
              </w:rPr>
              <w:t>, במילותיו : "</w:t>
            </w:r>
            <w:r>
              <w:rPr>
                <w:rFonts w:ascii="David" w:hAnsi="David" w:cs="David"/>
                <w:b/>
                <w:bCs/>
                <w:i/>
                <w:iCs/>
                <w:sz w:val="24"/>
                <w:szCs w:val="24"/>
                <w:rtl/>
              </w:rPr>
              <w:t>אני מסכים לבצע עבודות של"ץ. אין לי מה להגיד. אני עובד בעבודות אבן עם אבא שלי. מצבי הכלכלי סביר"</w:t>
            </w:r>
            <w:r>
              <w:rPr>
                <w:rFonts w:ascii="David" w:hAnsi="David" w:cs="David"/>
                <w:sz w:val="24"/>
                <w:szCs w:val="24"/>
                <w:rtl/>
              </w:rPr>
              <w:t xml:space="preserve">. </w:t>
            </w:r>
          </w:p>
          <w:p w:rsidR="00C206FE" w:rsidRDefault="00C206FE" w:rsidP="00C206FE">
            <w:pPr>
              <w:pStyle w:val="ab"/>
              <w:rPr>
                <w:rFonts w:ascii="David" w:eastAsia="Times New Roman" w:hAnsi="David" w:cs="David"/>
                <w:b/>
                <w:bCs/>
                <w:sz w:val="24"/>
                <w:szCs w:val="24"/>
              </w:rPr>
            </w:pPr>
          </w:p>
          <w:p w:rsidR="00087A2E" w:rsidRDefault="00087A2E" w:rsidP="00087A2E">
            <w:pPr>
              <w:spacing w:line="360" w:lineRule="auto"/>
              <w:ind w:left="786"/>
              <w:contextualSpacing/>
              <w:jc w:val="both"/>
              <w:rPr>
                <w:b/>
                <w:bCs/>
              </w:rPr>
            </w:pPr>
            <w:r>
              <w:rPr>
                <w:b/>
                <w:bCs/>
                <w:rtl/>
              </w:rPr>
              <w:t xml:space="preserve">החלק של תסקיר שירות מבחן  - הושמט. </w:t>
            </w:r>
          </w:p>
          <w:p w:rsidR="00C206FE" w:rsidRDefault="00087A2E" w:rsidP="00087A2E">
            <w:pPr>
              <w:spacing w:line="360" w:lineRule="auto"/>
              <w:ind w:left="720"/>
              <w:contextualSpacing/>
              <w:jc w:val="both"/>
              <w:rPr>
                <w:rFonts w:ascii="David" w:eastAsiaTheme="minorHAnsi" w:hAnsi="David"/>
                <w:color w:val="FF0000"/>
              </w:rPr>
            </w:pPr>
            <w:r>
              <w:rPr>
                <w:rFonts w:ascii="David" w:eastAsiaTheme="minorHAnsi" w:hAnsi="David"/>
                <w:color w:val="FF0000"/>
              </w:rPr>
              <w:t xml:space="preserve"> </w:t>
            </w:r>
          </w:p>
          <w:p w:rsidR="00C206FE" w:rsidRDefault="00C206FE" w:rsidP="00C206FE">
            <w:pPr>
              <w:spacing w:line="360" w:lineRule="auto"/>
              <w:jc w:val="both"/>
              <w:rPr>
                <w:rFonts w:ascii="David" w:hAnsi="David"/>
                <w:b/>
                <w:bCs/>
                <w:u w:val="single"/>
                <w:rtl/>
              </w:rPr>
            </w:pPr>
            <w:r>
              <w:rPr>
                <w:rFonts w:ascii="David" w:hAnsi="David"/>
                <w:b/>
                <w:bCs/>
                <w:rtl/>
              </w:rPr>
              <w:tab/>
            </w:r>
            <w:r>
              <w:rPr>
                <w:rFonts w:ascii="David" w:hAnsi="David"/>
                <w:b/>
                <w:bCs/>
                <w:u w:val="single"/>
                <w:rtl/>
              </w:rPr>
              <w:t xml:space="preserve">דיון והכרעה : </w:t>
            </w:r>
          </w:p>
          <w:p w:rsidR="00C206FE" w:rsidRDefault="00C206FE" w:rsidP="00C206FE">
            <w:pPr>
              <w:spacing w:line="360" w:lineRule="auto"/>
              <w:jc w:val="both"/>
              <w:rPr>
                <w:rFonts w:ascii="David" w:hAnsi="David"/>
                <w:b/>
                <w:bCs/>
                <w:u w:val="single"/>
              </w:rPr>
            </w:pPr>
          </w:p>
          <w:p w:rsidR="00C206FE" w:rsidRDefault="00C206FE" w:rsidP="00C206FE">
            <w:pPr>
              <w:pStyle w:val="ab"/>
              <w:numPr>
                <w:ilvl w:val="0"/>
                <w:numId w:val="3"/>
              </w:numPr>
              <w:spacing w:line="360" w:lineRule="auto"/>
              <w:rPr>
                <w:rFonts w:ascii="David" w:eastAsia="Times New Roman" w:hAnsi="David" w:cs="David"/>
                <w:i/>
                <w:iCs/>
                <w:sz w:val="24"/>
                <w:szCs w:val="24"/>
                <w:rtl/>
              </w:rPr>
            </w:pPr>
            <w:r>
              <w:rPr>
                <w:rFonts w:ascii="David" w:eastAsia="Times New Roman" w:hAnsi="David" w:cs="David"/>
                <w:sz w:val="24"/>
                <w:szCs w:val="24"/>
                <w:rtl/>
              </w:rPr>
              <w:t xml:space="preserve">העובדות העולות מכתב האישום משקפות התנהגות פוגענית, מבזה ומכוערת של הנאשם, אשר פגע פגיעה גסה בכבודו של המתלונן, בפרטיותו, בתחושת בטחונו וברגשותיו.  האירועים התרחשו בבית ספר בו למדו הנערים, בני אותו גיל - מאותה שכבה, בין כתלי מוסד חינוכי, האמור להוות מקום בטוח לבאים בשעריו, והפך לזירת אירועים פוגעניים. אירועים מסוג זה, </w:t>
            </w:r>
            <w:r>
              <w:rPr>
                <w:rFonts w:ascii="David" w:eastAsia="Times New Roman" w:hAnsi="David" w:cs="David"/>
                <w:sz w:val="24"/>
                <w:szCs w:val="24"/>
                <w:rtl/>
              </w:rPr>
              <w:lastRenderedPageBreak/>
              <w:t>הפכו למרבה הצער חלק משגרת יומם של ילדים</w:t>
            </w:r>
            <w:r w:rsidR="00D22BD7">
              <w:rPr>
                <w:rFonts w:ascii="David" w:eastAsia="Times New Roman" w:hAnsi="David" w:cs="David" w:hint="cs"/>
                <w:sz w:val="24"/>
                <w:szCs w:val="24"/>
                <w:rtl/>
              </w:rPr>
              <w:t xml:space="preserve"> ונערים</w:t>
            </w:r>
            <w:r>
              <w:rPr>
                <w:rFonts w:ascii="David" w:eastAsia="Times New Roman" w:hAnsi="David" w:cs="David"/>
                <w:sz w:val="24"/>
                <w:szCs w:val="24"/>
                <w:rtl/>
              </w:rPr>
              <w:t xml:space="preserve"> רבים. מרביתם לא יחשפו לעולם, זאת בשל הבושה וההשפלה הכרוכים במעשה, ועוד יותר מן המעשה – בהפצה ובחשיפה הפוגענית של דבר פגיעתם,  בפני חברת השווים, בקבוצות וואטסטפ שונות.  מיעוטם יגיעו להתדיינות משפטית ויחייבו, להבנתי, הוצאת מסר מוקיע אשר יבהיר לציבור הקטינים כי מכשיר הטלפון הסלולרי שקבלו לידיהם, עלול להפוך באחת לכלי משחית. העברת תמונות או סרטונים נעשית בלחיצת כפתור, לרוב ללא היסוס, בלי כל מנגנון השהייה, מבלי להבין ולתת את הדעת על עוצמת הפגיעה והיקפה. לחיצה אשר תחשוף קלונו של הנפגע, תביך ותביש אותו, תותיר אותו בחרדה מפני העתיד לבוא, מתי, לאן, ולמי יגיע החומר המצולם, חרדה - ללא מועד תפוגה בצידה. נוכח השכיחות הגבוהה של מעשים אלה בקרב בני נוער, תוצאותיהם הקשות  והקלות הבלתי נסבלת שבביצועם, על בית המשפט להוציא מסר ברור, חד ומגנה בעבור העומד בפניו ובעבור קטינים וצעירים באשר הם.      </w:t>
            </w:r>
            <w:r>
              <w:rPr>
                <w:rFonts w:ascii="David" w:eastAsia="Times New Roman" w:hAnsi="David" w:cs="David"/>
                <w:i/>
                <w:iCs/>
                <w:sz w:val="24"/>
                <w:szCs w:val="24"/>
                <w:rtl/>
              </w:rPr>
              <w:t xml:space="preserve"> </w:t>
            </w:r>
          </w:p>
          <w:p w:rsidR="00C206FE" w:rsidRDefault="00C206FE" w:rsidP="00C206FE">
            <w:pPr>
              <w:pStyle w:val="ab"/>
              <w:spacing w:line="360" w:lineRule="auto"/>
              <w:rPr>
                <w:rFonts w:ascii="David" w:eastAsia="Times New Roman" w:hAnsi="David" w:cs="David"/>
                <w:i/>
                <w:iCs/>
                <w:sz w:val="24"/>
                <w:szCs w:val="24"/>
                <w:rtl/>
              </w:rPr>
            </w:pPr>
          </w:p>
          <w:p w:rsidR="00C206FE" w:rsidRDefault="00C206FE" w:rsidP="00C206FE">
            <w:pPr>
              <w:pStyle w:val="ab"/>
              <w:numPr>
                <w:ilvl w:val="0"/>
                <w:numId w:val="3"/>
              </w:numPr>
              <w:spacing w:line="360" w:lineRule="auto"/>
              <w:rPr>
                <w:rFonts w:ascii="David" w:eastAsia="Times New Roman" w:hAnsi="David" w:cs="David"/>
                <w:i/>
                <w:iCs/>
                <w:sz w:val="24"/>
                <w:szCs w:val="24"/>
                <w:rtl/>
              </w:rPr>
            </w:pPr>
            <w:r>
              <w:rPr>
                <w:rFonts w:ascii="David" w:eastAsia="Times New Roman" w:hAnsi="David" w:cs="David"/>
                <w:sz w:val="24"/>
                <w:szCs w:val="24"/>
                <w:rtl/>
              </w:rPr>
              <w:t>עם זאת, בבוא בית המשפט לנוער לגזור דינו של מי שהיה קטין בעת ביצוע המעשים, על מנת לאזן בין שיקולי השיקום לשיקולי הגמול וההרתעה, חובה עליו להביט מעבר לעובדות כתב האישום, לראות את הנער העומד לדין, לבחון את נסיבותיו האישיות, את אפשרויות שיקומו ושילובו בחזרה בחברה כאזרח שומר חוק.</w:t>
            </w:r>
          </w:p>
          <w:p w:rsidR="00C206FE" w:rsidRDefault="00C206FE" w:rsidP="00C206FE">
            <w:pPr>
              <w:pStyle w:val="ab"/>
              <w:rPr>
                <w:rFonts w:ascii="David" w:eastAsia="Times New Roman" w:hAnsi="David" w:cs="David"/>
                <w:i/>
                <w:iCs/>
                <w:sz w:val="24"/>
                <w:szCs w:val="24"/>
              </w:rPr>
            </w:pPr>
          </w:p>
          <w:p w:rsidR="00C206FE" w:rsidRDefault="00C206FE" w:rsidP="00C206FE">
            <w:pPr>
              <w:pStyle w:val="ab"/>
              <w:numPr>
                <w:ilvl w:val="0"/>
                <w:numId w:val="3"/>
              </w:numPr>
              <w:spacing w:line="360" w:lineRule="auto"/>
              <w:rPr>
                <w:rFonts w:ascii="David" w:eastAsia="Times New Roman" w:hAnsi="David" w:cs="David"/>
                <w:i/>
                <w:iCs/>
                <w:sz w:val="24"/>
                <w:szCs w:val="24"/>
              </w:rPr>
            </w:pPr>
            <w:r>
              <w:rPr>
                <w:rFonts w:ascii="David" w:eastAsia="Times New Roman" w:hAnsi="David" w:cs="David"/>
                <w:sz w:val="24"/>
                <w:szCs w:val="24"/>
                <w:rtl/>
              </w:rPr>
              <w:t xml:space="preserve">בהקשר זה , אפנה לדברי כב' הנשיאה, השופטת א' חיות ברע"פ 6381/11 </w:t>
            </w:r>
            <w:r>
              <w:rPr>
                <w:rFonts w:ascii="David" w:eastAsia="Times New Roman" w:hAnsi="David" w:cs="David"/>
                <w:b/>
                <w:bCs/>
                <w:sz w:val="24"/>
                <w:szCs w:val="24"/>
                <w:rtl/>
              </w:rPr>
              <w:t>פלוני נ' מ"י</w:t>
            </w:r>
            <w:r>
              <w:rPr>
                <w:rFonts w:ascii="David" w:eastAsia="Times New Roman" w:hAnsi="David" w:cs="David"/>
                <w:sz w:val="24"/>
                <w:szCs w:val="24"/>
                <w:rtl/>
              </w:rPr>
              <w:t xml:space="preserve"> ([פורסם בנבו] 23.10.11), על-פי ההלכה הפסוקה: </w:t>
            </w:r>
            <w:r>
              <w:rPr>
                <w:rFonts w:ascii="David" w:eastAsia="Times New Roman" w:hAnsi="David" w:cs="David"/>
                <w:b/>
                <w:bCs/>
                <w:sz w:val="24"/>
                <w:szCs w:val="24"/>
                <w:rtl/>
              </w:rPr>
              <w:t>"..מלאכת גזירת עונשו של נאשם מחייבת בחינה של מכלול השיקולים והנסיבות כולם ועריכת איזון ראוי ביניהם. כך בכלל וכך במיוחד מקום שבו בקטין עסקינן. בכל הנוגע לענישת קטינים מושם דגש רב על השיקולים האינדיבידואלים ובית המשפט מחויב לשקול את נסיבותיו האישיות של הקטין לרבות גילו, סיכויי שיקומו והאינטרס הקיים במתן הזדמנות של תיקון לקטין על-מנת שיוכל להעלות את חייו על מסלול נורמטיבי ולקדמם".</w:t>
            </w:r>
            <w:r>
              <w:rPr>
                <w:rFonts w:ascii="David" w:eastAsia="Times New Roman" w:hAnsi="David" w:cs="David"/>
                <w:sz w:val="24"/>
                <w:szCs w:val="24"/>
                <w:rtl/>
              </w:rPr>
              <w:t xml:space="preserve">(ראו גם ע"פ 8717/16 </w:t>
            </w:r>
            <w:r>
              <w:rPr>
                <w:rFonts w:ascii="David" w:eastAsia="Times New Roman" w:hAnsi="David" w:cs="David"/>
                <w:b/>
                <w:bCs/>
                <w:sz w:val="24"/>
                <w:szCs w:val="24"/>
                <w:rtl/>
              </w:rPr>
              <w:t>פלוני נ' מדינת ישראל</w:t>
            </w:r>
            <w:r>
              <w:rPr>
                <w:rFonts w:ascii="David" w:eastAsia="Times New Roman" w:hAnsi="David" w:cs="David"/>
                <w:sz w:val="24"/>
                <w:szCs w:val="24"/>
                <w:rtl/>
              </w:rPr>
              <w:t xml:space="preserve">(פורסם בנבו, 25.06.2017)). </w:t>
            </w:r>
          </w:p>
          <w:p w:rsidR="00C206FE" w:rsidRDefault="00C206FE" w:rsidP="00C206FE">
            <w:pPr>
              <w:pStyle w:val="ab"/>
              <w:rPr>
                <w:rFonts w:ascii="David" w:eastAsia="Times New Roman" w:hAnsi="David" w:cs="David"/>
                <w:i/>
                <w:iCs/>
                <w:sz w:val="24"/>
                <w:szCs w:val="24"/>
              </w:rPr>
            </w:pPr>
          </w:p>
          <w:p w:rsidR="00C206FE" w:rsidRPr="00D21FB3" w:rsidRDefault="00C206FE" w:rsidP="00D21FB3">
            <w:pPr>
              <w:pStyle w:val="ab"/>
              <w:numPr>
                <w:ilvl w:val="0"/>
                <w:numId w:val="3"/>
              </w:numPr>
              <w:spacing w:line="360" w:lineRule="auto"/>
              <w:jc w:val="both"/>
              <w:rPr>
                <w:rFonts w:ascii="David" w:hAnsi="David" w:cs="David"/>
                <w:b/>
                <w:bCs/>
                <w:sz w:val="24"/>
                <w:szCs w:val="24"/>
                <w:u w:val="single"/>
              </w:rPr>
            </w:pPr>
            <w:r>
              <w:rPr>
                <w:rFonts w:ascii="David" w:eastAsia="Times New Roman" w:hAnsi="David" w:cs="David"/>
                <w:sz w:val="24"/>
                <w:szCs w:val="24"/>
                <w:rtl/>
              </w:rPr>
              <w:t xml:space="preserve">הנאשם שבפניי, בן 19 וחודשיים, ביצע את המיוחס לו לפני כארבע שנים, עת היה כבן 15 וארבעה חודשים. </w:t>
            </w:r>
          </w:p>
          <w:p w:rsidR="00D21FB3" w:rsidRPr="00D21FB3" w:rsidRDefault="00D21FB3" w:rsidP="00D21FB3">
            <w:pPr>
              <w:pStyle w:val="ab"/>
              <w:rPr>
                <w:rFonts w:ascii="David" w:hAnsi="David" w:cs="David"/>
                <w:b/>
                <w:bCs/>
                <w:sz w:val="24"/>
                <w:szCs w:val="24"/>
                <w:u w:val="single"/>
                <w:rtl/>
              </w:rPr>
            </w:pPr>
          </w:p>
          <w:p w:rsidR="00D21FB3" w:rsidRDefault="00D21FB3" w:rsidP="00D21FB3">
            <w:pPr>
              <w:spacing w:line="360" w:lineRule="auto"/>
              <w:ind w:left="786"/>
              <w:contextualSpacing/>
              <w:jc w:val="both"/>
              <w:rPr>
                <w:b/>
                <w:bCs/>
              </w:rPr>
            </w:pPr>
            <w:r>
              <w:rPr>
                <w:b/>
                <w:bCs/>
                <w:rtl/>
              </w:rPr>
              <w:t xml:space="preserve">החלק של תסקיר שירות מבחן  - הושמט. </w:t>
            </w:r>
          </w:p>
          <w:p w:rsidR="00D21FB3" w:rsidRDefault="00D21FB3" w:rsidP="00D21FB3">
            <w:pPr>
              <w:pStyle w:val="ab"/>
              <w:spacing w:line="360" w:lineRule="auto"/>
              <w:jc w:val="both"/>
              <w:rPr>
                <w:rFonts w:ascii="David" w:hAnsi="David" w:cs="David"/>
                <w:b/>
                <w:bCs/>
                <w:sz w:val="24"/>
                <w:szCs w:val="24"/>
                <w:u w:val="single"/>
              </w:rPr>
            </w:pPr>
          </w:p>
          <w:p w:rsidR="00C206FE" w:rsidRDefault="00C206FE" w:rsidP="00D22BD7">
            <w:pPr>
              <w:pStyle w:val="ab"/>
              <w:numPr>
                <w:ilvl w:val="0"/>
                <w:numId w:val="3"/>
              </w:numPr>
              <w:spacing w:line="360" w:lineRule="auto"/>
              <w:jc w:val="both"/>
              <w:rPr>
                <w:rFonts w:ascii="David" w:hAnsi="David" w:cs="David"/>
                <w:color w:val="FF0000"/>
                <w:sz w:val="24"/>
                <w:szCs w:val="24"/>
                <w:rtl/>
              </w:rPr>
            </w:pPr>
            <w:r>
              <w:rPr>
                <w:rFonts w:ascii="David" w:hAnsi="David" w:cs="David"/>
                <w:sz w:val="24"/>
                <w:szCs w:val="24"/>
                <w:rtl/>
              </w:rPr>
              <w:t>ב"כ הצדדים חלוקים ביניהם בשאלת הרשעתו של ה</w:t>
            </w:r>
            <w:r w:rsidR="00D22BD7">
              <w:rPr>
                <w:rFonts w:ascii="David" w:hAnsi="David" w:cs="David" w:hint="cs"/>
                <w:sz w:val="24"/>
                <w:szCs w:val="24"/>
                <w:rtl/>
              </w:rPr>
              <w:t>נאשם</w:t>
            </w:r>
            <w:r>
              <w:rPr>
                <w:rFonts w:ascii="David" w:hAnsi="David" w:cs="David"/>
                <w:sz w:val="24"/>
                <w:szCs w:val="24"/>
                <w:rtl/>
              </w:rPr>
              <w:t xml:space="preserve"> בדין, כמו גם העונש ההולם בנסיבותיו. </w:t>
            </w:r>
          </w:p>
          <w:p w:rsidR="00C206FE" w:rsidRDefault="00C206FE" w:rsidP="00C206FE">
            <w:pPr>
              <w:pStyle w:val="ab"/>
              <w:rPr>
                <w:rFonts w:ascii="David" w:hAnsi="David" w:cs="David"/>
                <w:sz w:val="24"/>
                <w:szCs w:val="24"/>
              </w:rPr>
            </w:pPr>
          </w:p>
          <w:p w:rsidR="00C206FE" w:rsidRDefault="00C206FE" w:rsidP="00D22BD7">
            <w:pPr>
              <w:pStyle w:val="ab"/>
              <w:numPr>
                <w:ilvl w:val="0"/>
                <w:numId w:val="3"/>
              </w:numPr>
              <w:spacing w:line="360" w:lineRule="auto"/>
              <w:jc w:val="both"/>
              <w:rPr>
                <w:rFonts w:ascii="David" w:hAnsi="David" w:cs="David"/>
                <w:color w:val="FF0000"/>
                <w:sz w:val="24"/>
                <w:szCs w:val="24"/>
              </w:rPr>
            </w:pPr>
            <w:r>
              <w:rPr>
                <w:rFonts w:ascii="David" w:hAnsi="David" w:cs="David"/>
                <w:sz w:val="24"/>
                <w:szCs w:val="24"/>
                <w:rtl/>
              </w:rPr>
              <w:t>בבואי להכריע  בשאלת הרשעתו של ה</w:t>
            </w:r>
            <w:r w:rsidR="00D22BD7">
              <w:rPr>
                <w:rFonts w:ascii="David" w:hAnsi="David" w:cs="David" w:hint="cs"/>
                <w:sz w:val="24"/>
                <w:szCs w:val="24"/>
                <w:rtl/>
              </w:rPr>
              <w:t>נאשם</w:t>
            </w:r>
            <w:r>
              <w:rPr>
                <w:rFonts w:ascii="David" w:hAnsi="David" w:cs="David"/>
                <w:sz w:val="24"/>
                <w:szCs w:val="24"/>
                <w:rtl/>
              </w:rPr>
              <w:t xml:space="preserve">, עלי לשקול את מכלול האינטרסים והשיקולים הרלוונטיים ולאזן ביניהם. אם עובר קטין טיפול ומשלים הליך שיקום, פעמים רבות,  אעניק לכך </w:t>
            </w:r>
            <w:r>
              <w:rPr>
                <w:rFonts w:ascii="David" w:hAnsi="David" w:cs="David"/>
                <w:sz w:val="24"/>
                <w:szCs w:val="24"/>
                <w:rtl/>
              </w:rPr>
              <w:lastRenderedPageBreak/>
              <w:t>משקל מכריע ואגן עליו מפני כתם ההרשעה, אף אם מדובר בעבירות חמורות. עם זאת, בהתקיים צרכים טיפוליים הנותרים ללא מענה, בהעדר שינוי אמיתי בתודעתו ובהבנתו של עובר החוק, הצורך באמירה פומבית ומתייגת, לצד ענישה מוחשית, יזכה למשנה תוקף.</w:t>
            </w:r>
            <w:r>
              <w:rPr>
                <w:rFonts w:ascii="David" w:hAnsi="David" w:cs="David"/>
                <w:color w:val="FF0000"/>
                <w:sz w:val="24"/>
                <w:szCs w:val="24"/>
                <w:rtl/>
              </w:rPr>
              <w:t xml:space="preserve"> </w:t>
            </w:r>
          </w:p>
          <w:p w:rsidR="00C763D7" w:rsidRPr="00C763D7" w:rsidRDefault="00C763D7" w:rsidP="00C763D7">
            <w:pPr>
              <w:pStyle w:val="ab"/>
              <w:rPr>
                <w:rFonts w:ascii="David" w:hAnsi="David" w:cs="David"/>
                <w:color w:val="FF0000"/>
                <w:sz w:val="24"/>
                <w:szCs w:val="24"/>
                <w:rtl/>
              </w:rPr>
            </w:pPr>
          </w:p>
          <w:p w:rsidR="00C763D7" w:rsidRDefault="00C763D7" w:rsidP="00C763D7">
            <w:pPr>
              <w:pStyle w:val="ab"/>
              <w:spacing w:line="360" w:lineRule="auto"/>
              <w:jc w:val="both"/>
              <w:rPr>
                <w:rFonts w:ascii="David" w:hAnsi="David" w:cs="David"/>
                <w:color w:val="FF0000"/>
                <w:sz w:val="24"/>
                <w:szCs w:val="24"/>
              </w:rPr>
            </w:pPr>
          </w:p>
          <w:p w:rsidR="00C763D7" w:rsidRDefault="00C763D7" w:rsidP="00D22BD7">
            <w:pPr>
              <w:pStyle w:val="ab"/>
              <w:numPr>
                <w:ilvl w:val="0"/>
                <w:numId w:val="3"/>
              </w:numPr>
              <w:spacing w:after="0" w:line="360" w:lineRule="auto"/>
              <w:jc w:val="both"/>
              <w:rPr>
                <w:rFonts w:ascii="David" w:hAnsi="David" w:cs="David"/>
                <w:color w:val="FF0000"/>
                <w:sz w:val="24"/>
                <w:szCs w:val="24"/>
              </w:rPr>
            </w:pPr>
            <w:r>
              <w:rPr>
                <w:rFonts w:ascii="David" w:hAnsi="David" w:cs="David"/>
                <w:b/>
                <w:bCs/>
                <w:sz w:val="24"/>
                <w:szCs w:val="24"/>
                <w:rtl/>
              </w:rPr>
              <w:t>בענייננו:</w:t>
            </w:r>
            <w:r>
              <w:rPr>
                <w:rFonts w:ascii="David" w:hAnsi="David" w:cs="David"/>
                <w:sz w:val="24"/>
                <w:szCs w:val="24"/>
                <w:rtl/>
              </w:rPr>
              <w:t xml:space="preserve"> התלבטתי רבות בעניינו של </w:t>
            </w:r>
            <w:r w:rsidR="00D22BD7">
              <w:rPr>
                <w:rFonts w:ascii="David" w:hAnsi="David" w:cs="David" w:hint="cs"/>
                <w:sz w:val="24"/>
                <w:szCs w:val="24"/>
                <w:rtl/>
              </w:rPr>
              <w:t xml:space="preserve">הנאשם </w:t>
            </w:r>
            <w:r>
              <w:rPr>
                <w:rFonts w:ascii="David" w:hAnsi="David" w:cs="David"/>
                <w:sz w:val="24"/>
                <w:szCs w:val="24"/>
                <w:rtl/>
              </w:rPr>
              <w:t xml:space="preserve">שבפני. הנאשם לקח אחריות על מעשיו ונרתם להליך טיפולי ממושך מאד שהתקיים בעניינו. למרות זאת וחרף מאמציו הכנים להפנים וללמוד, כמו גם ממאמצי קצינת המבחן לאתר ולדייק את הטיפול הדרוש לו, לא הצליח להפנים את השלכות מעשיו על נפגע העבירה ולגלות אמפטיה לקרבן. להבנתי – במקרה דנן אותם דפוסים שנדונו לעיל (ראו סעיף 13 סיפא) הם שהכריעו. לאור האמור בנסיבות אלה, סברתי כי האינטרס הציבורי על היבטיו השונים, מחייב את גינוי המעשה בפומבי, בדרך של הרשעה בדין על כוחה המתייג, המרתיע והמתריע. הרשעה זו, כשלעצמה, תישא עמה ממד עונשי מכביד, ובמקרה דנן לא אוכל להימנע ממנה. כפי שנקבע לא אחת: </w:t>
            </w:r>
          </w:p>
          <w:p w:rsidR="00C763D7" w:rsidRDefault="00C763D7" w:rsidP="00C763D7">
            <w:pPr>
              <w:pStyle w:val="ab"/>
              <w:spacing w:after="0" w:line="360" w:lineRule="auto"/>
              <w:jc w:val="both"/>
              <w:rPr>
                <w:rFonts w:ascii="David" w:hAnsi="David" w:cs="David"/>
                <w:color w:val="FF0000"/>
                <w:sz w:val="24"/>
                <w:szCs w:val="24"/>
              </w:rPr>
            </w:pPr>
          </w:p>
          <w:p w:rsidR="00C763D7" w:rsidRDefault="00C763D7" w:rsidP="00C763D7">
            <w:pPr>
              <w:spacing w:line="360" w:lineRule="auto"/>
              <w:ind w:left="720"/>
              <w:jc w:val="both"/>
              <w:rPr>
                <w:rFonts w:ascii="David" w:hAnsi="David"/>
              </w:rPr>
            </w:pPr>
            <w:r>
              <w:rPr>
                <w:rFonts w:hint="cs"/>
                <w:rtl/>
              </w:rPr>
              <w:t> "</w:t>
            </w:r>
            <w:r>
              <w:rPr>
                <w:rFonts w:hint="cs"/>
                <w:b/>
                <w:bCs/>
                <w:rtl/>
              </w:rPr>
              <w:t>שיקולי ההרתעה והגמול יוגשמו במקרה זה על ידי ההרשעה עצמה, המבטאת את סלידתה של החברה מעבירות מסוג זה. עצם ההרשעה יש בה כדי להרתיע עבריינים אחרים היות שהיא מעבירה את המסר שעבירות מעין אלה דינן הוקעה והטלת כתם של הרשעה</w:t>
            </w:r>
            <w:r>
              <w:rPr>
                <w:rFonts w:hint="cs"/>
                <w:rtl/>
              </w:rPr>
              <w:t xml:space="preserve">" (ראו ע"פ 49/09 </w:t>
            </w:r>
            <w:r>
              <w:rPr>
                <w:rFonts w:hint="cs"/>
                <w:b/>
                <w:bCs/>
                <w:rtl/>
              </w:rPr>
              <w:t>מדינת ישראל נ' פלוני</w:t>
            </w:r>
            <w:r>
              <w:rPr>
                <w:rFonts w:hint="cs"/>
                <w:rtl/>
              </w:rPr>
              <w:t>, סג(1) 752 (2009)) (ה.ש. – ט.ו).</w:t>
            </w:r>
          </w:p>
          <w:p w:rsidR="00C763D7" w:rsidRDefault="00C763D7" w:rsidP="00C763D7">
            <w:pPr>
              <w:pStyle w:val="ab"/>
              <w:spacing w:after="0" w:line="360" w:lineRule="auto"/>
              <w:jc w:val="both"/>
              <w:rPr>
                <w:rFonts w:ascii="David" w:hAnsi="David" w:cs="David"/>
                <w:sz w:val="24"/>
                <w:szCs w:val="24"/>
                <w:rtl/>
              </w:rPr>
            </w:pPr>
          </w:p>
          <w:p w:rsidR="00C763D7" w:rsidRDefault="00C763D7" w:rsidP="00D22BD7">
            <w:pPr>
              <w:numPr>
                <w:ilvl w:val="0"/>
                <w:numId w:val="3"/>
              </w:numPr>
              <w:spacing w:line="360" w:lineRule="auto"/>
              <w:jc w:val="both"/>
              <w:rPr>
                <w:rFonts w:ascii="David" w:hAnsi="David"/>
                <w:rtl/>
              </w:rPr>
            </w:pPr>
            <w:r>
              <w:rPr>
                <w:rFonts w:hint="cs"/>
                <w:rtl/>
              </w:rPr>
              <w:t>בבואי לשקול הטלת עונשים נלווים, אעניק משקל רב להליך בו הצליח ה</w:t>
            </w:r>
            <w:r w:rsidR="00D22BD7">
              <w:rPr>
                <w:rFonts w:hint="cs"/>
                <w:rtl/>
              </w:rPr>
              <w:t>נאשם</w:t>
            </w:r>
            <w:r>
              <w:rPr>
                <w:rFonts w:hint="cs"/>
                <w:rtl/>
              </w:rPr>
              <w:t xml:space="preserve"> לקחת חלק, להתקדמותו במישורים השונים, לתקופה הארוכה בה נרתם לעבודה טיפולית מייגעת ולמאמצים הרבים שהשקיע בהליך זה. ה</w:t>
            </w:r>
            <w:r w:rsidR="00D22BD7">
              <w:rPr>
                <w:rFonts w:hint="cs"/>
                <w:rtl/>
              </w:rPr>
              <w:t xml:space="preserve">נאשם </w:t>
            </w:r>
            <w:r>
              <w:rPr>
                <w:rFonts w:hint="cs"/>
                <w:rtl/>
              </w:rPr>
              <w:t xml:space="preserve">נעדר הרשעות קודמות, חסך את עדותו של נפגע העבירה, ולא נפתחו כנגדו תיקים במהלך תקופה ממושכת זו. וזהו לו תיקו הראשון המתנהל בין כתלי בית המשפט. </w:t>
            </w:r>
            <w:r>
              <w:rPr>
                <w:rStyle w:val="normaltextrun1"/>
                <w:rFonts w:hint="cs"/>
                <w:rtl/>
              </w:rPr>
              <w:t xml:space="preserve">בנסיבות האמורות אחר </w:t>
            </w:r>
            <w:r>
              <w:rPr>
                <w:rStyle w:val="normaltextrun1"/>
                <w:rFonts w:hint="cs"/>
                <w:b/>
                <w:bCs/>
                <w:rtl/>
              </w:rPr>
              <w:t>כארבע שנות</w:t>
            </w:r>
            <w:r>
              <w:rPr>
                <w:rStyle w:val="normaltextrun1"/>
                <w:rFonts w:hint="cs"/>
                <w:rtl/>
              </w:rPr>
              <w:t xml:space="preserve"> עבודה עם שרות המבחן, </w:t>
            </w:r>
            <w:r>
              <w:rPr>
                <w:rFonts w:hint="cs"/>
                <w:rtl/>
              </w:rPr>
              <w:t xml:space="preserve">איני סבורה כי ביצוע עבודות לתועלת הציבור יהיה בו כדי להשיג יעדים חינוכיים נוספים, ואף לא מצאתי לנכון להטיל עונש זה, כאמצעי מכביד נוסף. העובדה כי מדובר בתיקו הראשון והיחיד המתנהל בין כתלי בית המשפט, תובילני להימנע מהטלת מאסר מותנה, זאת כאות הערכה למאמצים הרבים שהשקיע הנער ומתוך מתן משקל מכריע לגילו הצעיר בעת ביצוע העבירה. על כן, לצד ההרשעה, אסתפק בנקיטת דרכי טיפול הכוללות תשלום פיצוי למתלונן והתחייבות כספית להימנע מביצוע עבירה דומה בעתיד. </w:t>
            </w:r>
          </w:p>
          <w:p w:rsidR="00C763D7" w:rsidRDefault="00C763D7" w:rsidP="00C763D7">
            <w:pPr>
              <w:spacing w:line="360" w:lineRule="auto"/>
              <w:ind w:left="720"/>
              <w:jc w:val="both"/>
            </w:pPr>
          </w:p>
          <w:p w:rsidR="00C763D7" w:rsidRDefault="00C763D7" w:rsidP="00C763D7">
            <w:pPr>
              <w:numPr>
                <w:ilvl w:val="0"/>
                <w:numId w:val="3"/>
              </w:numPr>
              <w:spacing w:line="360" w:lineRule="auto"/>
              <w:jc w:val="both"/>
            </w:pPr>
            <w:r>
              <w:rPr>
                <w:rFonts w:hint="cs"/>
                <w:rtl/>
              </w:rPr>
              <w:t>נפגע העבירה – "</w:t>
            </w:r>
            <w:r>
              <w:rPr>
                <w:rFonts w:hint="cs"/>
              </w:rPr>
              <w:t>XX</w:t>
            </w:r>
            <w:r>
              <w:t>X</w:t>
            </w:r>
            <w:r>
              <w:rPr>
                <w:rFonts w:hint="cs"/>
                <w:rtl/>
              </w:rPr>
              <w:t xml:space="preserve">." לא הופיע בפני, אולם קולו וקלונו ליוו אותי לאורך כל הדרך. על כן ועל מנת להעביר מסר של הבנה, לקיחת אחריות ממשית והתנצלות פומבית – יישא הנאשם בתשלום פיצוי כספי לנער. פיצוי סמלי שיישא עבורו בשורה של חרטה וצער, השתתפות והבנה. </w:t>
            </w:r>
          </w:p>
          <w:p w:rsidR="00C763D7" w:rsidRDefault="00C763D7" w:rsidP="00C763D7">
            <w:pPr>
              <w:spacing w:line="360" w:lineRule="auto"/>
              <w:ind w:left="720"/>
              <w:contextualSpacing/>
              <w:jc w:val="both"/>
              <w:rPr>
                <w:rFonts w:eastAsiaTheme="minorHAnsi"/>
                <w:color w:val="FF0000"/>
              </w:rPr>
            </w:pPr>
          </w:p>
          <w:p w:rsidR="00C763D7" w:rsidRDefault="00C763D7" w:rsidP="00C763D7">
            <w:pPr>
              <w:spacing w:line="360" w:lineRule="auto"/>
              <w:jc w:val="both"/>
              <w:rPr>
                <w:rFonts w:eastAsia="David"/>
                <w:b/>
                <w:bCs/>
              </w:rPr>
            </w:pPr>
            <w:r>
              <w:rPr>
                <w:rFonts w:hint="cs"/>
                <w:b/>
                <w:bCs/>
                <w:rtl/>
              </w:rPr>
              <w:t xml:space="preserve">לאור כל האמור לעיל, אני מחליטה להרשיע את הנאשם עפ"י סעיף 24(1) לחוק הנוער (שפיטה, ענישה ודרכי טיפול), תשל"א – 1971 וגוזרת את דינו כדלקמן: </w:t>
            </w:r>
          </w:p>
          <w:p w:rsidR="00C763D7" w:rsidRDefault="00C763D7" w:rsidP="00C763D7">
            <w:pPr>
              <w:spacing w:line="360" w:lineRule="auto"/>
              <w:jc w:val="both"/>
              <w:rPr>
                <w:b/>
                <w:bCs/>
              </w:rPr>
            </w:pPr>
          </w:p>
          <w:p w:rsidR="00C763D7" w:rsidRDefault="00C763D7" w:rsidP="00D22BD7">
            <w:pPr>
              <w:numPr>
                <w:ilvl w:val="0"/>
                <w:numId w:val="4"/>
              </w:numPr>
              <w:spacing w:line="360" w:lineRule="auto"/>
              <w:jc w:val="both"/>
            </w:pPr>
            <w:r>
              <w:rPr>
                <w:rFonts w:hint="cs"/>
                <w:rtl/>
              </w:rPr>
              <w:t>על ה</w:t>
            </w:r>
            <w:r w:rsidR="00D22BD7">
              <w:rPr>
                <w:rFonts w:hint="cs"/>
                <w:rtl/>
              </w:rPr>
              <w:t>נאשם</w:t>
            </w:r>
            <w:r>
              <w:rPr>
                <w:rFonts w:hint="cs"/>
                <w:rtl/>
              </w:rPr>
              <w:t xml:space="preserve"> לשלם פיצוי למתלונן (קטין) בסך של 5,000 ₪. סכום זה יופקד בקופת בית המשפט בעשרה תשלומים שווים ורצופים החל מיום 10.8.2023 ובכל 10 לחודש לאחריו.</w:t>
            </w:r>
          </w:p>
          <w:p w:rsidR="00C763D7" w:rsidRDefault="00C763D7" w:rsidP="00C763D7">
            <w:pPr>
              <w:spacing w:line="360" w:lineRule="auto"/>
              <w:ind w:left="720"/>
              <w:jc w:val="both"/>
            </w:pPr>
            <w:r>
              <w:rPr>
                <w:rFonts w:hint="cs"/>
                <w:rtl/>
              </w:rPr>
              <w:t xml:space="preserve">המזכירות תעביר את סכום הפיצוי למתלונן. </w:t>
            </w:r>
          </w:p>
          <w:p w:rsidR="00C763D7" w:rsidRDefault="00C763D7" w:rsidP="00C763D7">
            <w:pPr>
              <w:spacing w:line="360" w:lineRule="auto"/>
              <w:ind w:left="720"/>
              <w:contextualSpacing/>
              <w:jc w:val="both"/>
              <w:rPr>
                <w:rFonts w:eastAsiaTheme="minorHAnsi" w:cs="Times New Roman"/>
                <w:b/>
                <w:bCs/>
              </w:rPr>
            </w:pPr>
            <w:r>
              <w:rPr>
                <w:rFonts w:hint="cs"/>
                <w:b/>
                <w:bCs/>
                <w:rtl/>
              </w:rPr>
              <w:t xml:space="preserve">התובעת תעביר לאלתר את פרטי המתלונן למזכירות בית המשפט. </w:t>
            </w:r>
          </w:p>
          <w:p w:rsidR="00C763D7" w:rsidRDefault="00C763D7" w:rsidP="00C763D7">
            <w:pPr>
              <w:spacing w:line="360" w:lineRule="auto"/>
              <w:jc w:val="both"/>
              <w:rPr>
                <w:rFonts w:ascii="David" w:eastAsia="David" w:hAnsi="David"/>
                <w:rtl/>
              </w:rPr>
            </w:pPr>
          </w:p>
          <w:p w:rsidR="00C763D7" w:rsidRDefault="00D22BD7" w:rsidP="00D22BD7">
            <w:pPr>
              <w:pStyle w:val="ab"/>
              <w:numPr>
                <w:ilvl w:val="0"/>
                <w:numId w:val="4"/>
              </w:numPr>
              <w:spacing w:after="0" w:line="360" w:lineRule="auto"/>
              <w:jc w:val="both"/>
              <w:rPr>
                <w:rFonts w:ascii="David" w:hAnsi="David" w:cs="David"/>
                <w:sz w:val="24"/>
                <w:szCs w:val="24"/>
                <w:rtl/>
              </w:rPr>
            </w:pPr>
            <w:r>
              <w:rPr>
                <w:rFonts w:ascii="David" w:hAnsi="David" w:cs="David" w:hint="cs"/>
                <w:sz w:val="24"/>
                <w:szCs w:val="24"/>
                <w:rtl/>
              </w:rPr>
              <w:t xml:space="preserve">הנאשם </w:t>
            </w:r>
            <w:r w:rsidR="00C763D7">
              <w:rPr>
                <w:rFonts w:ascii="David" w:hAnsi="David" w:cs="David"/>
                <w:sz w:val="24"/>
                <w:szCs w:val="24"/>
                <w:rtl/>
              </w:rPr>
              <w:t xml:space="preserve">התחייב בפניי כי ישלם סך של 5,000 ₪ אם יעבור עבירות אותן עבר במשך שנה מהיום. </w:t>
            </w:r>
          </w:p>
          <w:p w:rsidR="00C763D7" w:rsidRDefault="00C763D7" w:rsidP="00D22BD7">
            <w:pPr>
              <w:spacing w:line="360" w:lineRule="auto"/>
              <w:ind w:left="360"/>
              <w:jc w:val="both"/>
              <w:rPr>
                <w:rFonts w:ascii="David" w:hAnsi="David"/>
              </w:rPr>
            </w:pPr>
            <w:r>
              <w:rPr>
                <w:rFonts w:hint="cs"/>
                <w:rtl/>
              </w:rPr>
              <w:t>ה</w:t>
            </w:r>
            <w:r w:rsidR="00D22BD7">
              <w:rPr>
                <w:rFonts w:hint="cs"/>
                <w:rtl/>
              </w:rPr>
              <w:t>נאשם</w:t>
            </w:r>
            <w:r>
              <w:rPr>
                <w:rFonts w:hint="cs"/>
                <w:rtl/>
              </w:rPr>
              <w:t>: אני מתחייב.</w:t>
            </w:r>
          </w:p>
          <w:p w:rsidR="00C763D7" w:rsidRDefault="00C763D7" w:rsidP="00C763D7">
            <w:pPr>
              <w:spacing w:line="360" w:lineRule="auto"/>
              <w:ind w:left="360"/>
              <w:jc w:val="both"/>
              <w:rPr>
                <w:rtl/>
              </w:rPr>
            </w:pPr>
          </w:p>
          <w:p w:rsidR="00C763D7" w:rsidRDefault="00C763D7" w:rsidP="00D22BD7">
            <w:pPr>
              <w:spacing w:line="360" w:lineRule="auto"/>
              <w:jc w:val="both"/>
              <w:rPr>
                <w:rtl/>
              </w:rPr>
            </w:pPr>
            <w:r>
              <w:rPr>
                <w:rFonts w:hint="cs"/>
                <w:b/>
                <w:bCs/>
                <w:u w:val="single"/>
                <w:rtl/>
              </w:rPr>
              <w:t>הודעה ל</w:t>
            </w:r>
            <w:r w:rsidR="00D22BD7">
              <w:rPr>
                <w:rFonts w:hint="cs"/>
                <w:b/>
                <w:bCs/>
                <w:u w:val="single"/>
                <w:rtl/>
              </w:rPr>
              <w:t>נאשם</w:t>
            </w:r>
            <w:r>
              <w:rPr>
                <w:rFonts w:hint="cs"/>
                <w:b/>
                <w:bCs/>
                <w:u w:val="single"/>
                <w:rtl/>
              </w:rPr>
              <w:t xml:space="preserve"> זכותו לערער על גזר הדין בתוך 45 יום מהיום לבית המשפט המחוזי בנצרת</w:t>
            </w:r>
            <w:r>
              <w:rPr>
                <w:rFonts w:hint="cs"/>
                <w:rtl/>
              </w:rPr>
              <w:t xml:space="preserve">. </w:t>
            </w:r>
          </w:p>
          <w:p w:rsidR="00C763D7" w:rsidRDefault="00C763D7" w:rsidP="00C763D7">
            <w:pPr>
              <w:spacing w:line="360" w:lineRule="auto"/>
              <w:jc w:val="both"/>
              <w:rPr>
                <w:rFonts w:ascii="Arial" w:hAnsi="Arial"/>
                <w:rtl/>
              </w:rPr>
            </w:pPr>
          </w:p>
          <w:p w:rsidR="00C763D7" w:rsidRDefault="00C763D7" w:rsidP="00C763D7">
            <w:pPr>
              <w:spacing w:line="360" w:lineRule="auto"/>
              <w:jc w:val="both"/>
              <w:rPr>
                <w:rFonts w:ascii="Arial" w:hAnsi="Arial"/>
                <w:sz w:val="6"/>
                <w:szCs w:val="6"/>
                <w:rtl/>
              </w:rPr>
            </w:pPr>
            <w:r>
              <w:rPr>
                <w:rFonts w:ascii="Arial" w:hAnsi="Arial" w:hint="cs"/>
                <w:sz w:val="6"/>
                <w:szCs w:val="6"/>
                <w:rtl/>
              </w:rPr>
              <w:t>&lt;#3#&gt;</w:t>
            </w:r>
          </w:p>
          <w:p w:rsidR="00C763D7" w:rsidRDefault="00C763D7" w:rsidP="00C763D7">
            <w:pPr>
              <w:spacing w:line="360" w:lineRule="auto"/>
              <w:rPr>
                <w:rFonts w:ascii="David" w:hAnsi="David"/>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כ"ט תמוז תשפ"ג</w:t>
                </w:r>
              </w:sdtContent>
            </w:sdt>
            <w:r>
              <w:rPr>
                <w:rFonts w:hint="cs"/>
                <w:b/>
                <w:bCs/>
                <w:rtl/>
              </w:rPr>
              <w:t xml:space="preserve">, </w:t>
            </w:r>
            <w:sdt>
              <w:sdtPr>
                <w:rPr>
                  <w:rFonts w:hint="cs"/>
                  <w:rtl/>
                </w:rPr>
                <w:alias w:val="2206"/>
                <w:tag w:val="2206"/>
                <w:id w:val="-1474593809"/>
                <w:text w:multiLine="1"/>
              </w:sdtPr>
              <w:sdtEndPr/>
              <w:sdtContent>
                <w:r>
                  <w:rPr>
                    <w:rFonts w:hint="cs"/>
                    <w:b/>
                    <w:bCs/>
                  </w:rPr>
                  <w:t>18/07/2023</w:t>
                </w:r>
              </w:sdtContent>
            </w:sdt>
            <w:r>
              <w:rPr>
                <w:rFonts w:hint="cs"/>
                <w:b/>
                <w:bCs/>
                <w:rtl/>
              </w:rPr>
              <w:t xml:space="preserve"> במעמד הנוכחים.</w:t>
            </w:r>
          </w:p>
          <w:p w:rsidR="00C206FE" w:rsidRPr="00C763D7" w:rsidRDefault="00C206FE" w:rsidP="00C763D7">
            <w:pPr>
              <w:rPr>
                <w:rFonts w:ascii="David" w:hAnsi="David"/>
                <w:sz w:val="32"/>
                <w:szCs w:val="32"/>
                <w:u w:val="single"/>
                <w:rtl/>
              </w:rPr>
            </w:pPr>
          </w:p>
        </w:tc>
      </w:tr>
    </w:tbl>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89076861"/>
        </w:sdtPr>
        <w:sdtEndPr/>
        <w:sdtContent>
          <w:r w:rsidR="001D6CEB">
            <w:rPr>
              <w:noProof/>
            </w:rPr>
            <w:drawing>
              <wp:inline distT="0" distB="0" distL="0" distR="0" wp14:editId="50D07946">
                <wp:extent cx="1485900"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85900" cy="10668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9"/>
      <w:footerReference w:type="even"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002" w:rsidRDefault="00545002">
      <w:r>
        <w:separator/>
      </w:r>
    </w:p>
  </w:endnote>
  <w:endnote w:type="continuationSeparator" w:id="0">
    <w:p w:rsidR="00545002" w:rsidRDefault="0054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F2759C">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F2759C">
      <w:rPr>
        <w:noProof/>
        <w:rtl/>
      </w:rPr>
      <w:t>5</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002" w:rsidRDefault="00545002">
      <w:r>
        <w:separator/>
      </w:r>
    </w:p>
  </w:footnote>
  <w:footnote w:type="continuationSeparator" w:id="0">
    <w:p w:rsidR="00545002" w:rsidRDefault="00545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לנוער בבית משפט השלום בנצרת</w:t>
              </w:r>
            </w:p>
          </w:tc>
        </w:sdtContent>
      </w:sdt>
    </w:tr>
    <w:tr w:rsidR="00507694">
      <w:trPr>
        <w:trHeight w:val="337"/>
        <w:jc w:val="center"/>
      </w:trPr>
      <w:tc>
        <w:tcPr>
          <w:tcW w:w="5131" w:type="dxa"/>
        </w:tcPr>
        <w:p w:rsidR="00507694" w:rsidRDefault="00545002">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49780-01-21</w:t>
              </w:r>
            </w:sdtContent>
          </w:sdt>
          <w:r w:rsidR="00684E84">
            <w:rPr>
              <w:rFonts w:cs="FrankRuehl" w:hint="cs"/>
              <w:sz w:val="28"/>
              <w:szCs w:val="28"/>
              <w:rtl/>
            </w:rPr>
            <w:t xml:space="preserve"> </w:t>
          </w:r>
          <w:sdt>
            <w:sdtPr>
              <w:rPr>
                <w:rtl/>
              </w:rPr>
              <w:alias w:val="1172"/>
              <w:tag w:val="1172"/>
              <w:id w:val="-2143494014"/>
              <w:text w:multiLine="1"/>
            </w:sdtPr>
            <w:sdtEndPr/>
            <w:sdtContent>
              <w:r w:rsidR="00AB0B87">
                <w:rPr>
                  <w:rFonts w:cs="FrankRuehl"/>
                  <w:sz w:val="28"/>
                  <w:szCs w:val="28"/>
                  <w:rtl/>
                </w:rPr>
                <w:t xml:space="preserve">מדינת ישראל נ' </w:t>
              </w:r>
              <w:r w:rsidR="00AB0B87">
                <w:rPr>
                  <w:rFonts w:cs="FrankRuehl" w:hint="cs"/>
                  <w:sz w:val="28"/>
                  <w:szCs w:val="28"/>
                  <w:rtl/>
                </w:rPr>
                <w:t>פלוני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50B1E65"/>
    <w:multiLevelType w:val="hybridMultilevel"/>
    <w:tmpl w:val="176E53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AB367AD"/>
    <w:multiLevelType w:val="hybridMultilevel"/>
    <w:tmpl w:val="49C4583A"/>
    <w:lvl w:ilvl="0" w:tplc="FDEE5DC6">
      <w:start w:val="1"/>
      <w:numFmt w:val="decimal"/>
      <w:lvlText w:val="%1."/>
      <w:lvlJc w:val="left"/>
      <w:pPr>
        <w:ind w:left="720" w:hanging="360"/>
      </w:pPr>
      <w:rPr>
        <w:b w:val="0"/>
        <w:bCs w:val="0"/>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87A2E"/>
    <w:rsid w:val="000F2247"/>
    <w:rsid w:val="00100577"/>
    <w:rsid w:val="001352F8"/>
    <w:rsid w:val="001D6CEB"/>
    <w:rsid w:val="001D7942"/>
    <w:rsid w:val="00212125"/>
    <w:rsid w:val="00224AC0"/>
    <w:rsid w:val="002B7D23"/>
    <w:rsid w:val="002D6C61"/>
    <w:rsid w:val="00367565"/>
    <w:rsid w:val="003D7D8A"/>
    <w:rsid w:val="003E0C9F"/>
    <w:rsid w:val="004215DC"/>
    <w:rsid w:val="004902D6"/>
    <w:rsid w:val="004A2AB2"/>
    <w:rsid w:val="00507694"/>
    <w:rsid w:val="00545002"/>
    <w:rsid w:val="005C7B0B"/>
    <w:rsid w:val="00683ABD"/>
    <w:rsid w:val="00684E84"/>
    <w:rsid w:val="006C2095"/>
    <w:rsid w:val="00706644"/>
    <w:rsid w:val="00757983"/>
    <w:rsid w:val="007E2E21"/>
    <w:rsid w:val="00821F29"/>
    <w:rsid w:val="00822550"/>
    <w:rsid w:val="00832D73"/>
    <w:rsid w:val="008819B4"/>
    <w:rsid w:val="00917923"/>
    <w:rsid w:val="00947B38"/>
    <w:rsid w:val="009705CC"/>
    <w:rsid w:val="009A730D"/>
    <w:rsid w:val="009E35A7"/>
    <w:rsid w:val="009E49A1"/>
    <w:rsid w:val="009F504D"/>
    <w:rsid w:val="00A504C4"/>
    <w:rsid w:val="00AB0B87"/>
    <w:rsid w:val="00AC68BE"/>
    <w:rsid w:val="00AF141B"/>
    <w:rsid w:val="00B05847"/>
    <w:rsid w:val="00B22E0A"/>
    <w:rsid w:val="00BD67E7"/>
    <w:rsid w:val="00BE0015"/>
    <w:rsid w:val="00C02463"/>
    <w:rsid w:val="00C206FE"/>
    <w:rsid w:val="00C45023"/>
    <w:rsid w:val="00C55E62"/>
    <w:rsid w:val="00C572E8"/>
    <w:rsid w:val="00C763D7"/>
    <w:rsid w:val="00D07A76"/>
    <w:rsid w:val="00D16E31"/>
    <w:rsid w:val="00D202F4"/>
    <w:rsid w:val="00D21FB3"/>
    <w:rsid w:val="00D22BD7"/>
    <w:rsid w:val="00D3203D"/>
    <w:rsid w:val="00E70F9C"/>
    <w:rsid w:val="00ED4465"/>
    <w:rsid w:val="00F2759C"/>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C206FE"/>
    <w:pPr>
      <w:spacing w:after="160" w:line="252" w:lineRule="auto"/>
      <w:ind w:left="720"/>
      <w:contextualSpacing/>
    </w:pPr>
    <w:rPr>
      <w:rFonts w:asciiTheme="minorHAnsi" w:eastAsiaTheme="minorHAnsi" w:hAnsiTheme="minorHAnsi" w:cstheme="minorBidi"/>
      <w:sz w:val="22"/>
      <w:szCs w:val="22"/>
    </w:rPr>
  </w:style>
  <w:style w:type="character" w:customStyle="1" w:styleId="normaltextrun1">
    <w:name w:val="normaltextrun1"/>
    <w:basedOn w:val="a0"/>
    <w:rsid w:val="00C76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63770">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247568525">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13971574">
      <w:bodyDiv w:val="1"/>
      <w:marLeft w:val="0"/>
      <w:marRight w:val="0"/>
      <w:marTop w:val="0"/>
      <w:marBottom w:val="0"/>
      <w:divBdr>
        <w:top w:val="none" w:sz="0" w:space="0" w:color="auto"/>
        <w:left w:val="none" w:sz="0" w:space="0" w:color="auto"/>
        <w:bottom w:val="none" w:sz="0" w:space="0" w:color="auto"/>
        <w:right w:val="none" w:sz="0" w:space="0" w:color="auto"/>
      </w:divBdr>
    </w:div>
    <w:div w:id="1606109795">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E23519" w:rsidP="00E23519">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F3697"/>
    <w:rsid w:val="00BB6E23"/>
    <w:rsid w:val="00CC13F5"/>
    <w:rsid w:val="00E235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E23519"/>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23519"/>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1264</Words>
  <Characters>6325</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2023-07-30T08:23:00Z</dcterms:created>
  <dcterms:modified xsi:type="dcterms:W3CDTF">2023-07-30T08:23:00Z</dcterms:modified>
</cp:coreProperties>
</file>